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E1C1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 об оценке проекта акта (экспертизе акта)</w:t>
      </w:r>
    </w:p>
    <w:p w14:paraId="41E5BDC0">
      <w:pPr>
        <w:pStyle w:val="20"/>
        <w:jc w:val="center"/>
        <w:rPr>
          <w:rFonts w:ascii="Times New Roman" w:hAnsi="Times New Roman" w:cs="Times New Roman"/>
          <w:sz w:val="24"/>
          <w:szCs w:val="24"/>
        </w:rPr>
      </w:pPr>
    </w:p>
    <w:p w14:paraId="7233C9D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сведения:</w:t>
      </w:r>
    </w:p>
    <w:p w14:paraId="2FECCF9A">
      <w:pPr>
        <w:pStyle w:val="20"/>
        <w:rPr>
          <w:rFonts w:ascii="Times New Roman" w:hAnsi="Times New Roman" w:cs="Times New Roman"/>
          <w:sz w:val="24"/>
          <w:szCs w:val="24"/>
        </w:rPr>
      </w:pPr>
    </w:p>
    <w:p w14:paraId="542BC950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Регулирующий орган: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управления экономического развития, торговли и предпринимательства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Богородского муниципального района Нижегородской области</w:t>
      </w:r>
    </w:p>
    <w:p w14:paraId="5DC55A69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2A37FDC3">
      <w:pPr>
        <w:ind w:firstLine="708"/>
        <w:jc w:val="both"/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</w:pPr>
      <w:r>
        <w:rPr>
          <w:sz w:val="26"/>
          <w:szCs w:val="26"/>
          <w:u w:val="none"/>
        </w:rPr>
        <w:t>Наименование регулирующего акта</w:t>
      </w:r>
      <w:r>
        <w:rPr>
          <w:sz w:val="26"/>
          <w:szCs w:val="26"/>
        </w:rPr>
        <w:t>:</w:t>
      </w:r>
      <w:r>
        <w:rPr>
          <w:u w:val="single"/>
        </w:rPr>
        <w:t xml:space="preserve"> Постановление администрации Богородского муниципального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округа</w:t>
      </w:r>
      <w:r>
        <w:rPr>
          <w:u w:val="single"/>
        </w:rPr>
        <w:t xml:space="preserve"> Нижегородской области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 xml:space="preserve">О внесении изменений в 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 xml:space="preserve">Схему размещения нестационарных торговых объектов на территории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>Богородского муниципального округа Нижегородской области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>, утвержденную постановлением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 xml:space="preserve"> от 30.04.2021 № 1348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>»</w:t>
      </w:r>
    </w:p>
    <w:p w14:paraId="03CCC444">
      <w:pPr>
        <w:ind w:firstLine="708"/>
        <w:jc w:val="both"/>
      </w:pPr>
      <w:r>
        <w:rPr>
          <w:sz w:val="26"/>
          <w:szCs w:val="26"/>
        </w:rPr>
        <w:t xml:space="preserve"> </w:t>
      </w:r>
    </w:p>
    <w:p w14:paraId="1AF4D56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Описание существующей проблемы:</w:t>
      </w:r>
    </w:p>
    <w:p w14:paraId="1516CF3C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10B3B0BF">
      <w:pPr>
        <w:pStyle w:val="20"/>
        <w:jc w:val="both"/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u w:val="none"/>
        </w:rPr>
        <w:t>Причины муниципального вмешательства (На решение какой проблемы направлено рассматриваемое муниципальное регулирование?)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none"/>
        </w:rPr>
        <w:t>: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Корректировка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действующей схемы размещения НТО, в связи с изменением градостроительной ситуации (реализация планов благоустройства).</w:t>
      </w:r>
    </w:p>
    <w:p w14:paraId="6F41444D">
      <w:pPr>
        <w:pStyle w:val="20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ru-RU"/>
        </w:rPr>
      </w:pPr>
    </w:p>
    <w:p w14:paraId="48DBFEBF">
      <w:pPr>
        <w:jc w:val="both"/>
        <w:rPr>
          <w:highlight w:val="yellow"/>
        </w:rPr>
      </w:pPr>
    </w:p>
    <w:p w14:paraId="32EEA767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699AAB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3E7EA87D">
      <w:pPr>
        <w:pStyle w:val="20"/>
        <w:jc w:val="both"/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Цель введения акта: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Актуализация  информации.</w:t>
      </w:r>
    </w:p>
    <w:p w14:paraId="26BEF9DC">
      <w:pPr>
        <w:numPr>
          <w:ilvl w:val="0"/>
          <w:numId w:val="0"/>
        </w:numPr>
        <w:ind w:firstLine="708"/>
        <w:jc w:val="both"/>
        <w:outlineLvl w:val="0"/>
        <w:rPr>
          <w:rFonts w:hint="default"/>
          <w:u w:val="none"/>
          <w:lang w:val="ru-RU"/>
        </w:rPr>
      </w:pPr>
      <w:r>
        <w:rPr>
          <w:sz w:val="26"/>
          <w:szCs w:val="26"/>
          <w:u w:val="none"/>
        </w:rPr>
        <w:t xml:space="preserve">Риски, связанные с текущей ситуацией: </w:t>
      </w:r>
      <w:r>
        <w:rPr>
          <w:sz w:val="26"/>
          <w:szCs w:val="26"/>
          <w:u w:val="single"/>
          <w:lang w:val="ru-RU"/>
        </w:rPr>
        <w:t>Ограничение</w:t>
      </w:r>
      <w:r>
        <w:rPr>
          <w:rFonts w:hint="default"/>
          <w:sz w:val="26"/>
          <w:szCs w:val="26"/>
          <w:u w:val="single"/>
          <w:lang w:val="ru-RU"/>
        </w:rPr>
        <w:t xml:space="preserve"> деятельности субъектов предпринимательской деятельности, связанной с размещением НТО.</w:t>
      </w:r>
    </w:p>
    <w:p w14:paraId="0F390311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1BA7601">
      <w:pPr>
        <w:ind w:firstLine="540"/>
        <w:jc w:val="both"/>
        <w:textAlignment w:val="top"/>
        <w:rPr>
          <w:rFonts w:hint="default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Последствия, если никаких действий не будет предпринято: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  <w:u w:val="single"/>
          <w:lang w:val="ru-RU"/>
        </w:rPr>
        <w:t>Предоставление</w:t>
      </w:r>
      <w:r>
        <w:rPr>
          <w:rFonts w:hint="default"/>
          <w:sz w:val="26"/>
          <w:szCs w:val="26"/>
          <w:u w:val="single"/>
          <w:lang w:val="ru-RU"/>
        </w:rPr>
        <w:t xml:space="preserve"> неактуальной информации.</w:t>
      </w:r>
    </w:p>
    <w:p w14:paraId="6BDF9C80">
      <w:pPr>
        <w:pStyle w:val="20"/>
        <w:jc w:val="both"/>
        <w:rPr>
          <w:rFonts w:hint="default"/>
          <w:u w:val="single"/>
          <w:lang w:val="ru-RU"/>
        </w:rPr>
      </w:pPr>
    </w:p>
    <w:p w14:paraId="3B22CC4F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Социальные группы, экономические сектора или территории, на которые оказывается воздействие: 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Юридические лица, индивидуальные предприниматели, физические лица не являющиеся индивидуальными предпринимателями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применяющи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е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 xml:space="preserve"> специальный налоговый режим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»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 xml:space="preserve">, в течение срока проведения эксперимента, установленного Федеральным законом от 27 ноября 2018 года № 422-ФЗ "О проведении эксперимента по установлению специального налогового режима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»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>, осуществляющие деятельность посредством размещения нестационарных торговых объектов.</w:t>
      </w:r>
    </w:p>
    <w:p w14:paraId="6DED8939">
      <w:pPr>
        <w:pStyle w:val="20"/>
        <w:jc w:val="both"/>
      </w:pPr>
    </w:p>
    <w:p w14:paraId="2D1933DF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Цели регулирования:</w:t>
      </w:r>
    </w:p>
    <w:p w14:paraId="08CCA79F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C8F19FA">
      <w:pPr>
        <w:pStyle w:val="20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Основные цели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Реализация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вопросов местного значения</w:t>
      </w:r>
    </w:p>
    <w:p w14:paraId="568EC53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0B1B7B2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36490568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Возможные варианты достижения поставленной цели:</w:t>
      </w:r>
    </w:p>
    <w:p w14:paraId="5E05925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3029563">
      <w:pPr>
        <w:jc w:val="center"/>
        <w:rPr>
          <w:b/>
          <w:sz w:val="28"/>
          <w:szCs w:val="28"/>
        </w:rPr>
      </w:pPr>
      <w:r>
        <w:rPr>
          <w:sz w:val="26"/>
          <w:szCs w:val="26"/>
          <w:u w:val="single"/>
        </w:rPr>
        <w:t>Совершенствование применения существующего регулирования:</w:t>
      </w:r>
      <w:r>
        <w:rPr>
          <w:sz w:val="26"/>
          <w:szCs w:val="26"/>
        </w:rPr>
        <w:t xml:space="preserve"> -</w:t>
      </w:r>
    </w:p>
    <w:p w14:paraId="53013B85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2013CFE3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767A0674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Публичные консультации:</w:t>
      </w:r>
    </w:p>
    <w:p w14:paraId="660DC0F4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3FEDE8A">
      <w:pPr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Стороны, с которыми были проведены консультации в период с </w:t>
      </w:r>
      <w:r>
        <w:rPr>
          <w:rFonts w:hint="default" w:cs="Times New Roman"/>
          <w:sz w:val="26"/>
          <w:szCs w:val="26"/>
          <w:u w:val="none"/>
          <w:lang w:val="ru-RU"/>
        </w:rPr>
        <w:t>15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  <w:lang w:val="ru-RU"/>
        </w:rPr>
        <w:t>октября</w:t>
      </w:r>
      <w:r>
        <w:rPr>
          <w:rFonts w:hint="default"/>
          <w:sz w:val="26"/>
          <w:szCs w:val="26"/>
          <w:u w:val="none"/>
          <w:lang w:val="ru-RU"/>
        </w:rPr>
        <w:t xml:space="preserve"> </w:t>
      </w:r>
      <w:r>
        <w:rPr>
          <w:sz w:val="26"/>
          <w:szCs w:val="26"/>
          <w:u w:val="none"/>
        </w:rPr>
        <w:t>20</w:t>
      </w:r>
      <w:r>
        <w:rPr>
          <w:rFonts w:hint="default"/>
          <w:sz w:val="26"/>
          <w:szCs w:val="26"/>
          <w:u w:val="none"/>
          <w:lang w:val="ru-RU"/>
        </w:rPr>
        <w:t>25</w:t>
      </w:r>
      <w:r>
        <w:rPr>
          <w:sz w:val="26"/>
          <w:szCs w:val="26"/>
          <w:u w:val="none"/>
        </w:rPr>
        <w:t xml:space="preserve"> года </w:t>
      </w:r>
      <w:r>
        <w:rPr>
          <w:sz w:val="26"/>
          <w:szCs w:val="26"/>
          <w:u w:val="none"/>
          <w:lang w:val="ru-RU"/>
        </w:rPr>
        <w:t>по</w:t>
      </w:r>
      <w:r>
        <w:rPr>
          <w:rFonts w:hint="default"/>
          <w:sz w:val="26"/>
          <w:szCs w:val="26"/>
          <w:u w:val="none"/>
          <w:lang w:val="ru-RU"/>
        </w:rPr>
        <w:t xml:space="preserve"> 29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  <w:lang w:val="ru-RU"/>
        </w:rPr>
        <w:t>октября</w:t>
      </w:r>
      <w:r>
        <w:rPr>
          <w:sz w:val="26"/>
          <w:szCs w:val="26"/>
          <w:u w:val="none"/>
        </w:rPr>
        <w:t xml:space="preserve"> 20</w:t>
      </w:r>
      <w:r>
        <w:rPr>
          <w:rFonts w:hint="default"/>
          <w:sz w:val="26"/>
          <w:szCs w:val="26"/>
          <w:u w:val="none"/>
          <w:lang w:val="ru-RU"/>
        </w:rPr>
        <w:t>25</w:t>
      </w:r>
      <w:r>
        <w:rPr>
          <w:sz w:val="26"/>
          <w:szCs w:val="26"/>
          <w:u w:val="none"/>
        </w:rPr>
        <w:t xml:space="preserve"> года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:</w:t>
      </w:r>
      <w:r>
        <w:rPr>
          <w:rFonts w:hint="default" w:cs="Times New Roman"/>
          <w:sz w:val="26"/>
          <w:szCs w:val="26"/>
          <w:u w:val="none"/>
          <w:lang w:val="ru-RU"/>
        </w:rPr>
        <w:t xml:space="preserve"> </w:t>
      </w:r>
      <w:r>
        <w:rPr>
          <w:rFonts w:hint="default" w:cs="Times New Roman"/>
          <w:sz w:val="26"/>
          <w:szCs w:val="26"/>
          <w:u w:val="single"/>
          <w:lang w:val="ru-RU"/>
        </w:rPr>
        <w:t>ИП Зайцева Н.Н.</w:t>
      </w:r>
      <w:r>
        <w:rPr>
          <w:rFonts w:ascii="Times New Roman" w:hAnsi="Times New Roman" w:cs="Times New Roman"/>
          <w:sz w:val="26"/>
          <w:szCs w:val="26"/>
          <w:u w:val="single"/>
        </w:rPr>
        <w:t>; АНО «Богородский центр предпринимательства»;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ИП </w:t>
      </w:r>
      <w:r>
        <w:rPr>
          <w:rFonts w:cs="Times New Roman"/>
          <w:sz w:val="26"/>
          <w:szCs w:val="26"/>
          <w:u w:val="single"/>
          <w:lang w:val="ru-RU"/>
        </w:rPr>
        <w:t>Мыслякова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 О.А.</w:t>
      </w:r>
    </w:p>
    <w:p w14:paraId="765B7E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Основные результаты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 xml:space="preserve"> Замечани</w:t>
      </w:r>
      <w:r>
        <w:rPr>
          <w:rFonts w:hint="default" w:cs="Times New Roman"/>
          <w:sz w:val="26"/>
          <w:szCs w:val="26"/>
          <w:u w:val="single"/>
          <w:lang w:val="ru-RU"/>
        </w:rPr>
        <w:t>й и предложений не поступало.</w:t>
      </w:r>
    </w:p>
    <w:p w14:paraId="7E6F12D3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5AEC6DF0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Рекомендуемый вариант регулирующего решения:</w:t>
      </w:r>
    </w:p>
    <w:p w14:paraId="6A3BFC5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5D6B1E97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ru-RU"/>
        </w:rPr>
      </w:pPr>
      <w:r>
        <w:rPr>
          <w:sz w:val="26"/>
          <w:szCs w:val="26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направление предложений по изменению областного законодательства, сохранение действующего режима регулирования):</w:t>
      </w:r>
      <w:r>
        <w:t xml:space="preserve"> </w:t>
      </w:r>
      <w:r>
        <w:rPr>
          <w:sz w:val="26"/>
          <w:szCs w:val="26"/>
          <w:u w:val="single"/>
        </w:rPr>
        <w:t xml:space="preserve">Принятие Постановления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 xml:space="preserve">О внесении изменений в 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 xml:space="preserve">Схему размещения нестационарных торговых объектов на территории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>Богородского муниципального округа Нижегородской области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>, утвержденную постановлением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</w:rPr>
        <w:t xml:space="preserve"> от 30.04.2021 № 1348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single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ru-RU"/>
        </w:rPr>
        <w:t>.</w:t>
      </w:r>
    </w:p>
    <w:p w14:paraId="0FCFCD89">
      <w:pPr>
        <w:ind w:firstLine="708"/>
        <w:jc w:val="both"/>
      </w:pPr>
    </w:p>
    <w:p w14:paraId="0E0F97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Ожидаемые выгоды и издержки от реализации выбранного варианта: </w:t>
      </w:r>
      <w:r>
        <w:rPr>
          <w:sz w:val="26"/>
          <w:szCs w:val="26"/>
          <w:u w:val="single"/>
        </w:rPr>
        <w:t>Дополнительных расходов для бюджета не возникнет.</w:t>
      </w:r>
    </w:p>
    <w:p w14:paraId="26E7064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FAC804D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Период воздействия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u w:val="single"/>
        </w:rPr>
        <w:t>долгосрочный</w:t>
      </w:r>
    </w:p>
    <w:p w14:paraId="7838B88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(кратко-, средне- или долгосрочный)</w:t>
      </w:r>
    </w:p>
    <w:p w14:paraId="0F5E5FF4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78CA0C0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7. Информация об исполнителях:</w:t>
      </w:r>
    </w:p>
    <w:p w14:paraId="0A2B4413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5527B091">
      <w:pPr>
        <w:pStyle w:val="20"/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Главный специалист отдела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района Нижегородской области –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Смолкина Елена Михайловна, Нижегородская область, Богородский район, г. Богородск, ул. Ленина, д. 206, к.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308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, тел (факс): 2-39-92,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u w:val="single"/>
        </w:rPr>
        <w:t>Е-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>
        <w:fldChar w:fldCharType="begin"/>
      </w:r>
      <w:r>
        <w:instrText xml:space="preserve"> HYPERLINK "mailto:torgovlya@adm.bgr.nnov.ru" \h </w:instrText>
      </w:r>
      <w:r>
        <w:fldChar w:fldCharType="separate"/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torgovlya</w:t>
      </w:r>
      <w:r>
        <w:rPr>
          <w:rStyle w:val="7"/>
          <w:rFonts w:ascii="Times New Roman" w:hAnsi="Times New Roman"/>
          <w:sz w:val="26"/>
          <w:szCs w:val="26"/>
          <w:u w:val="single"/>
        </w:rPr>
        <w:t>@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adm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bgr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nnov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ru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fldChar w:fldCharType="end"/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340CFD6">
      <w:pPr>
        <w:pStyle w:val="20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9923E9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BE8B9D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D228FC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5B71EAD4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84FD31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4EC073E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1215D285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14:paraId="0DD3C2E3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малого предпринимательства                                                                   </w:t>
      </w:r>
    </w:p>
    <w:p w14:paraId="1C97B4B9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>и потребительского рынка                                                                         Е.В.Маркина</w:t>
      </w:r>
    </w:p>
    <w:p w14:paraId="0E2887E6"/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Vijaya"/>
    <w:panose1 w:val="020B0604020202020204"/>
    <w:charset w:val="01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4235"/>
    <w:rsid w:val="083574F4"/>
    <w:rsid w:val="09C01778"/>
    <w:rsid w:val="0D275F49"/>
    <w:rsid w:val="0DAA3440"/>
    <w:rsid w:val="0E735660"/>
    <w:rsid w:val="10AB2BE5"/>
    <w:rsid w:val="15D44156"/>
    <w:rsid w:val="1D2A1364"/>
    <w:rsid w:val="201C169B"/>
    <w:rsid w:val="247D6B3E"/>
    <w:rsid w:val="295C19E2"/>
    <w:rsid w:val="2E59605C"/>
    <w:rsid w:val="30355C6E"/>
    <w:rsid w:val="30C606E6"/>
    <w:rsid w:val="314F5F72"/>
    <w:rsid w:val="3BF34868"/>
    <w:rsid w:val="3F040AF2"/>
    <w:rsid w:val="4D2607A2"/>
    <w:rsid w:val="4D921964"/>
    <w:rsid w:val="4E211DAE"/>
    <w:rsid w:val="52025A18"/>
    <w:rsid w:val="522B3ED2"/>
    <w:rsid w:val="52877146"/>
    <w:rsid w:val="56C42BCE"/>
    <w:rsid w:val="579B08C7"/>
    <w:rsid w:val="58517B5C"/>
    <w:rsid w:val="62026BE6"/>
    <w:rsid w:val="625B7E62"/>
    <w:rsid w:val="66C76FA6"/>
    <w:rsid w:val="6AD55C2B"/>
    <w:rsid w:val="6C4E553D"/>
    <w:rsid w:val="6FF927F2"/>
    <w:rsid w:val="71610C32"/>
    <w:rsid w:val="718E3CA5"/>
    <w:rsid w:val="76F352B7"/>
    <w:rsid w:val="7D00333D"/>
    <w:rsid w:val="7E071D61"/>
    <w:rsid w:val="7EED5547"/>
    <w:rsid w:val="7F614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Mangal"/>
    </w:rPr>
  </w:style>
  <w:style w:type="character" w:customStyle="1" w:styleId="7">
    <w:name w:val="Интернет-ссылка"/>
    <w:basedOn w:val="2"/>
    <w:qFormat/>
    <w:uiPriority w:val="99"/>
    <w:rPr>
      <w:rFonts w:cs="Times New Roman"/>
      <w:color w:val="0000FF"/>
      <w:u w:val="single"/>
    </w:rPr>
  </w:style>
  <w:style w:type="character" w:customStyle="1" w:styleId="8">
    <w:name w:val="ListLabel 1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9">
    <w:name w:val="ListLabel 2"/>
    <w:qFormat/>
    <w:uiPriority w:val="0"/>
    <w:rPr>
      <w:rFonts w:ascii="Times New Roman" w:hAnsi="Times New Roman"/>
      <w:sz w:val="26"/>
      <w:szCs w:val="26"/>
    </w:rPr>
  </w:style>
  <w:style w:type="character" w:customStyle="1" w:styleId="10">
    <w:name w:val="ListLabel 3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11">
    <w:name w:val="ListLabel 4"/>
    <w:qFormat/>
    <w:uiPriority w:val="0"/>
    <w:rPr>
      <w:rFonts w:ascii="Times New Roman" w:hAnsi="Times New Roman"/>
      <w:sz w:val="26"/>
      <w:szCs w:val="26"/>
    </w:rPr>
  </w:style>
  <w:style w:type="character" w:customStyle="1" w:styleId="12">
    <w:name w:val="ListLabel 5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3">
    <w:name w:val="ListLabel 6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4">
    <w:name w:val="ListLabel 7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5">
    <w:name w:val="ListLabel 8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6">
    <w:name w:val="ListLabel 9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7">
    <w:name w:val="ListLabel 10"/>
    <w:qFormat/>
    <w:uiPriority w:val="0"/>
    <w:rPr>
      <w:rFonts w:ascii="Times New Roman" w:hAnsi="Times New Roman"/>
      <w:sz w:val="26"/>
      <w:szCs w:val="26"/>
      <w:u w:val="single"/>
    </w:rPr>
  </w:style>
  <w:style w:type="paragraph" w:customStyle="1" w:styleId="1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0">
    <w:name w:val="ConsPlusNonformat"/>
    <w:qFormat/>
    <w:uiPriority w:val="99"/>
    <w:pPr>
      <w:widowControl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customStyle="1" w:styleId="21">
    <w:name w:val="Знак Знак1 Знак Знак Знак Знак"/>
    <w:basedOn w:val="1"/>
    <w:qFormat/>
    <w:uiPriority w:val="99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325</Words>
  <Characters>2740</Characters>
  <Paragraphs>27</Paragraphs>
  <TotalTime>0</TotalTime>
  <ScaleCrop>false</ScaleCrop>
  <LinksUpToDate>false</LinksUpToDate>
  <CharactersWithSpaces>3231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2016-03-28T05:57:00Z</dcterms:created>
  <dc:creator>Admin</dc:creator>
  <cp:lastModifiedBy>Дарья</cp:lastModifiedBy>
  <cp:lastPrinted>2022-10-04T10:49:00Z</cp:lastPrinted>
  <dcterms:modified xsi:type="dcterms:W3CDTF">2025-10-31T08:56:20Z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147EF93107374AA98C045C3F6CAA18FB_13</vt:lpwstr>
  </property>
</Properties>
</file>